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2"/>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12"/>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2"/>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2"/>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2"/>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2"/>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1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p w:rsidR="00000000" w:rsidDel="00000000" w:rsidP="00000000" w:rsidRDefault="00000000" w:rsidRPr="00000000" w14:paraId="00000025">
      <w:pPr>
        <w:numPr>
          <w:ilvl w:val="3"/>
          <w:numId w:val="12"/>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12"/>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12"/>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12"/>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 </w:t>
      </w:r>
    </w:p>
    <w:p w:rsidR="00000000" w:rsidDel="00000000" w:rsidP="00000000" w:rsidRDefault="00000000" w:rsidRPr="00000000" w14:paraId="00000064">
      <w:pPr>
        <w:keepNext w:val="1"/>
        <w:numPr>
          <w:ilvl w:val="0"/>
          <w:numId w:val="10"/>
        </w:numPr>
        <w:spacing w:after="0" w:line="240" w:lineRule="auto"/>
        <w:ind w:left="1440" w:hanging="360"/>
        <w:jc w:val="both"/>
        <w:rPr>
          <w:rFonts w:ascii="Arial" w:cs="Arial" w:eastAsia="Arial" w:hAnsi="Arial"/>
          <w:sz w:val="24"/>
          <w:szCs w:val="24"/>
          <w:highlight w:val="white"/>
          <w:u w:val="none"/>
        </w:rPr>
      </w:pPr>
      <w:r w:rsidDel="00000000" w:rsidR="00000000" w:rsidRPr="00000000">
        <w:rPr>
          <w:rFonts w:ascii="Arial" w:cs="Arial" w:eastAsia="Arial" w:hAnsi="Arial"/>
          <w:sz w:val="24"/>
          <w:szCs w:val="24"/>
          <w:highlight w:val="white"/>
          <w:rtl w:val="0"/>
        </w:rPr>
        <w:t xml:space="preserve">Where CCS is the Relevant Authority: Carmel Sutcliffe (Data Protection Manager) - carmel.sutcliffe@crowncommercial.gov.uk</w:t>
      </w:r>
    </w:p>
    <w:p w:rsidR="00000000" w:rsidDel="00000000" w:rsidP="00000000" w:rsidRDefault="00000000" w:rsidRPr="00000000" w14:paraId="00000065">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6">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7">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8">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0">
            <w:pPr>
              <w:numPr>
                <w:ilvl w:val="0"/>
                <w:numId w:val="3"/>
              </w:numPr>
              <w:spacing w:after="240" w:before="240" w:lineRule="auto"/>
              <w:ind w:left="720" w:hanging="36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the Relevant Authority, the scope of Personal Data includes but is not limited to: Name, Email Address, Phone Number, Organisation, Address of Organisation, contract start/end dates &amp; contract values. Commercially sensitive pricing information may also be collected.</w:t>
            </w:r>
          </w:p>
          <w:p w:rsidR="00000000" w:rsidDel="00000000" w:rsidP="00000000" w:rsidRDefault="00000000" w:rsidRPr="00000000" w14:paraId="0000007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6">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A">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C">
            <w:pPr>
              <w:numPr>
                <w:ilvl w:val="0"/>
                <w:numId w:val="1"/>
              </w:numPr>
              <w:spacing w:after="240" w:before="240" w:lineRule="auto"/>
              <w:ind w:left="720" w:hanging="360"/>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one of the Parties, the scope of Personal Data includes but is not limited to: Name, Email Address, Phone Number, Organisation, Address of Organisation, contract start/end dates &amp; contract values. Commercially sensitive pricing information may also be collected.</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1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1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1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4">
            <w:pPr>
              <w:spacing w:after="240" w:before="240" w:lineRule="auto"/>
              <w:jc w:val="both"/>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one of the Parties and where applicable, the scope of Personal Data includes but is not limited to: Name, Email Address, Phone Number, Organisation, Address of Organisation, contract start/end dates &amp; contract values. Commercially sensitive pricing information may also be collected. </w:t>
            </w:r>
          </w:p>
          <w:p w:rsidR="00000000" w:rsidDel="00000000" w:rsidP="00000000" w:rsidRDefault="00000000" w:rsidRPr="00000000" w14:paraId="00000085">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p>
          <w:p w:rsidR="00000000" w:rsidDel="00000000" w:rsidP="00000000" w:rsidRDefault="00000000" w:rsidRPr="00000000" w14:paraId="00000089">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the Relevant Authority data will be retained for the lifetime of the DPS agreement which commences in January 2023 and for the lifetime of any Orders that may last beyond the DPS expiry date. This includes, but is not limited to, data in respect of the supplier to administer MI collection.</w:t>
            </w:r>
          </w:p>
          <w:p w:rsidR="00000000" w:rsidDel="00000000" w:rsidP="00000000" w:rsidRDefault="00000000" w:rsidRPr="00000000" w14:paraId="0000008B">
            <w:pPr>
              <w:rPr>
                <w:rFonts w:ascii="Arial" w:cs="Arial" w:eastAsia="Arial" w:hAnsi="Arial"/>
                <w:i w:val="1"/>
                <w:sz w:val="24"/>
                <w:szCs w:val="24"/>
                <w:highlight w:val="white"/>
              </w:rPr>
            </w:pP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p>
          <w:p w:rsidR="00000000" w:rsidDel="00000000" w:rsidP="00000000" w:rsidRDefault="00000000" w:rsidRPr="00000000" w14:paraId="0000009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1">
            <w:pPr>
              <w:keepLines w:val="1"/>
              <w:spacing w:after="240" w:before="240" w:lineRule="auto"/>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the Relevant Authority:</w:t>
            </w:r>
          </w:p>
          <w:p w:rsidR="00000000" w:rsidDel="00000000" w:rsidP="00000000" w:rsidRDefault="00000000" w:rsidRPr="00000000" w14:paraId="00000092">
            <w:pPr>
              <w:keepLines w:val="1"/>
              <w:spacing w:after="240" w:before="240" w:line="276" w:lineRule="auto"/>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Collection</w:t>
              <w:br w:type="textWrapping"/>
              <w:t xml:space="preserve">Recording</w:t>
              <w:br w:type="textWrapping"/>
              <w:t xml:space="preserve">Organisation</w:t>
              <w:br w:type="textWrapping"/>
              <w:t xml:space="preserve">Structuring</w:t>
              <w:br w:type="textWrapping"/>
              <w:t xml:space="preserve">Storage</w:t>
              <w:br w:type="textWrapping"/>
              <w:t xml:space="preserve">Restriction</w:t>
              <w:br w:type="textWrapping"/>
              <w:t xml:space="preserve">Erasure</w:t>
            </w:r>
          </w:p>
          <w:p w:rsidR="00000000" w:rsidDel="00000000" w:rsidP="00000000" w:rsidRDefault="00000000" w:rsidRPr="00000000" w14:paraId="00000093">
            <w:pPr>
              <w:spacing w:after="240" w:before="240" w:lineRule="auto"/>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Purpose of processing - Public task: the processing is necessary for the team to perform a task in the public interest or for their official functions, and the task or function has a clear basis in law.</w:t>
            </w:r>
          </w:p>
          <w:p w:rsidR="00000000" w:rsidDel="00000000" w:rsidP="00000000" w:rsidRDefault="00000000" w:rsidRPr="00000000" w14:paraId="00000094">
            <w:pPr>
              <w:rPr>
                <w:rFonts w:ascii="Arial" w:cs="Arial" w:eastAsia="Arial" w:hAnsi="Arial"/>
                <w:i w:val="1"/>
                <w:sz w:val="24"/>
                <w:szCs w:val="24"/>
              </w:rPr>
            </w:pP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p>
          <w:p w:rsidR="00000000" w:rsidDel="00000000" w:rsidP="00000000" w:rsidRDefault="00000000" w:rsidRPr="00000000" w14:paraId="0000009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Where CCS is the Relevant Authority, the type of Personal Data includes but is not limited to: Name, Email Address, Phone Number, Organisation, Address of Organisation, contract start/end dates &amp; contract values. Commercially sensitive pricing information may also be collected.</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p>
          <w:p w:rsidR="00000000" w:rsidDel="00000000" w:rsidP="00000000" w:rsidRDefault="00000000" w:rsidRPr="00000000" w14:paraId="0000009C">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D">
            <w:pPr>
              <w:spacing w:after="240" w:before="240" w:lineRule="auto"/>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Where CCS is the Relevant Authority:</w:t>
            </w:r>
          </w:p>
          <w:p w:rsidR="00000000" w:rsidDel="00000000" w:rsidP="00000000" w:rsidRDefault="00000000" w:rsidRPr="00000000" w14:paraId="0000009E">
            <w:pPr>
              <w:spacing w:after="240" w:before="240" w:line="276" w:lineRule="auto"/>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Customer staff</w:t>
              <w:br w:type="textWrapping"/>
              <w:t xml:space="preserve">Supplier staff</w:t>
              <w:br w:type="textWrapping"/>
              <w:t xml:space="preserve">CCS staff</w:t>
            </w:r>
          </w:p>
        </w:tc>
      </w:tr>
      <w:tr>
        <w:trPr>
          <w:cantSplit w:val="0"/>
          <w:trHeight w:val="16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p>
          <w:p w:rsidR="00000000" w:rsidDel="00000000" w:rsidP="00000000" w:rsidRDefault="00000000" w:rsidRPr="00000000" w14:paraId="000000A2">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A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Where CCS is the Relevant Authority data will be retained for the lifetime of the DPS agreement which commences in December</w:t>
            </w:r>
            <w:r w:rsidDel="00000000" w:rsidR="00000000" w:rsidRPr="00000000">
              <w:rPr>
                <w:rFonts w:ascii="Arial" w:cs="Arial" w:eastAsia="Arial" w:hAnsi="Arial"/>
                <w:i w:val="1"/>
                <w:sz w:val="24"/>
                <w:szCs w:val="24"/>
                <w:rtl w:val="0"/>
              </w:rPr>
              <w:t xml:space="preserve"> 202</w:t>
            </w:r>
            <w:r w:rsidDel="00000000" w:rsidR="00000000" w:rsidRPr="00000000">
              <w:rPr>
                <w:rFonts w:ascii="Arial" w:cs="Arial" w:eastAsia="Arial" w:hAnsi="Arial"/>
                <w:i w:val="1"/>
                <w:sz w:val="24"/>
                <w:szCs w:val="24"/>
                <w:rtl w:val="0"/>
              </w:rPr>
              <w:t xml:space="preserve">2 and for the lifetime of any Orders that may last beyond the DPS expiry date. This includes data in respect of the supplier to administer MI collection. Upon expiry of the DPS or DPS Order, the process for return and destruction of the data will be agreed in writing between the Relevant Authority and the Supplier. </w:t>
            </w:r>
          </w:p>
          <w:p w:rsidR="00000000" w:rsidDel="00000000" w:rsidP="00000000" w:rsidRDefault="00000000" w:rsidRPr="00000000" w14:paraId="000000A4">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a Party for statutory compliance purposes or as otherwise required by this</w:t>
            </w:r>
          </w:p>
          <w:p w:rsidR="00000000" w:rsidDel="00000000" w:rsidP="00000000" w:rsidRDefault="00000000" w:rsidRPr="00000000" w14:paraId="000000A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Agreement), and taking all further actions as may be necessary to ensure its compliance with Data Protection Legislation and its privacy policy.</w:t>
            </w:r>
          </w:p>
          <w:p w:rsidR="00000000" w:rsidDel="00000000" w:rsidP="00000000" w:rsidRDefault="00000000" w:rsidRPr="00000000" w14:paraId="000000A7">
            <w:pPr>
              <w:rPr>
                <w:rFonts w:ascii="Arial" w:cs="Arial" w:eastAsia="Arial" w:hAnsi="Arial"/>
                <w:i w:val="1"/>
                <w:sz w:val="24"/>
                <w:szCs w:val="24"/>
              </w:rPr>
            </w:pPr>
            <w:r w:rsidDel="00000000" w:rsidR="00000000" w:rsidRPr="00000000">
              <w:rPr>
                <w:rtl w:val="0"/>
              </w:rPr>
            </w:r>
          </w:p>
        </w:tc>
      </w:tr>
    </w:tbl>
    <w:p w:rsidR="00000000" w:rsidDel="00000000" w:rsidP="00000000" w:rsidRDefault="00000000" w:rsidRPr="00000000" w14:paraId="000000A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B">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C">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D">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A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1">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2">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B3">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4">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5">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8">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9">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A">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B">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C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8">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9">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A">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D">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CE">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CF">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2">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w:t>
      </w:r>
      <w:r w:rsidDel="00000000" w:rsidR="00000000" w:rsidRPr="00000000">
        <w:rPr>
          <w:rFonts w:ascii="Arial" w:cs="Arial" w:eastAsia="Arial" w:hAnsi="Arial"/>
          <w:sz w:val="24"/>
          <w:szCs w:val="24"/>
          <w:rtl w:val="0"/>
        </w:rPr>
        <w:t xml:space="preserve">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3">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w:t>
      </w:r>
      <w:r w:rsidDel="00000000" w:rsidR="00000000" w:rsidRPr="00000000">
        <w:rPr>
          <w:rFonts w:ascii="Arial" w:cs="Arial" w:eastAsia="Arial" w:hAnsi="Arial"/>
          <w:sz w:val="24"/>
          <w:szCs w:val="24"/>
          <w:rtl w:val="0"/>
        </w:rPr>
        <w:t xml:space="preserve">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D4">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w:t>
      </w:r>
      <w:r w:rsidDel="00000000" w:rsidR="00000000" w:rsidRPr="00000000">
        <w:rPr>
          <w:rFonts w:ascii="Arial" w:cs="Arial" w:eastAsia="Arial" w:hAnsi="Arial"/>
          <w:sz w:val="24"/>
          <w:szCs w:val="24"/>
          <w:rtl w:val="0"/>
        </w:rPr>
        <w:t xml:space="preserve"> with the other Party regarding the management of public relations and public statements relating to the Personal Data Breach; and/or</w:t>
      </w:r>
    </w:p>
    <w:p w:rsidR="00000000" w:rsidDel="00000000" w:rsidP="00000000" w:rsidRDefault="00000000" w:rsidRPr="00000000" w14:paraId="000000D5">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6">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D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D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D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D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D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DD">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DE">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DF">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0">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3">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4">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5">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numPr>
          <w:ilvl w:val="2"/>
          <w:numId w:val="5"/>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E8">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E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EB">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EC">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ED">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EE">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E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w:t>
      </w:r>
      <w:r w:rsidDel="00000000" w:rsidR="00000000" w:rsidRPr="00000000">
        <w:rPr>
          <w:rFonts w:ascii="Arial" w:cs="Arial" w:eastAsia="Arial" w:hAnsi="Arial"/>
          <w:sz w:val="24"/>
          <w:szCs w:val="24"/>
          <w:rtl w:val="0"/>
        </w:rPr>
        <w:t xml:space="preserve">agree such</w:t>
      </w:r>
      <w:r w:rsidDel="00000000" w:rsidR="00000000" w:rsidRPr="00000000">
        <w:rPr>
          <w:rFonts w:ascii="Arial" w:cs="Arial" w:eastAsia="Arial" w:hAnsi="Arial"/>
          <w:sz w:val="24"/>
          <w:szCs w:val="24"/>
          <w:rtl w:val="0"/>
        </w:rPr>
        <w:t xml:space="preserve"> apportionment then such Dispute shall be referred to the Dispute Resolution Procedure set out in Clause 34 of the Core Terms (Resolving disputes). </w:t>
      </w:r>
    </w:p>
    <w:p w:rsidR="00000000" w:rsidDel="00000000" w:rsidP="00000000" w:rsidRDefault="00000000" w:rsidRPr="00000000" w14:paraId="000000F1">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2">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F8">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F9">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FA">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FB">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F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F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2"/>
      <w:bookmarkEnd w:id="2"/>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8">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B">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sRkpKX743SlYbufYTdViuqYa5w==">AMUW2mV9FOWyz4cw76G7kFfjBdBGPj8UAhNGvTjf4cODawwGdjVr3g+8gPat1XcnXlURxs96LXb7LNcji9ASurYZqJOPZNOY4L0Bk2P3Y5bjcwQCVpkBYbtHky1i7Bq8VfGjqBHglLdufp7On1XuJQJfMXhU5LvVHw==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2022-09-26T11:37:00Z</dcterms:created>
  <dc:creator>Peter Makin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